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69" w:rsidRDefault="00EE4769" w:rsidP="00EE4769">
      <w:pPr>
        <w:adjustRightInd w:val="0"/>
        <w:jc w:val="center"/>
        <w:rPr>
          <w:rFonts w:asciiTheme="majorBidi" w:hAnsiTheme="majorBidi" w:cstheme="majorBidi"/>
          <w:noProof/>
          <w:sz w:val="24"/>
          <w:lang w:bidi="he-IL"/>
        </w:rPr>
      </w:pPr>
      <w:r>
        <w:rPr>
          <w:rFonts w:asciiTheme="majorBidi" w:hAnsiTheme="majorBidi" w:cstheme="majorBidi"/>
          <w:noProof/>
          <w:sz w:val="24"/>
          <w:lang w:bidi="he-IL"/>
        </w:rPr>
        <w:t>Кроссворд "История и мифология"</w:t>
      </w:r>
    </w:p>
    <w:p w:rsidR="00EE4769" w:rsidRDefault="00EE4769" w:rsidP="00EE4769">
      <w:pPr>
        <w:adjustRightInd w:val="0"/>
        <w:jc w:val="center"/>
        <w:rPr>
          <w:rFonts w:asciiTheme="majorBidi" w:hAnsiTheme="majorBidi" w:cstheme="majorBidi"/>
          <w:noProof/>
          <w:sz w:val="24"/>
          <w:lang w:bidi="he-IL"/>
        </w:rPr>
      </w:pPr>
    </w:p>
    <w:p w:rsidR="00EE4769" w:rsidRDefault="00EE4769" w:rsidP="00EE4769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  <w:r>
        <w:rPr>
          <w:rFonts w:asciiTheme="majorBidi" w:hAnsiTheme="majorBidi" w:cstheme="majorBidi"/>
          <w:noProof/>
          <w:sz w:val="24"/>
          <w:lang w:bidi="he-IL"/>
        </w:rPr>
        <w:drawing>
          <wp:inline distT="0" distB="0" distL="0" distR="0">
            <wp:extent cx="3021330" cy="302133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69" w:rsidRDefault="00EE4769" w:rsidP="00EE4769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EE4769" w:rsidRPr="00993D25" w:rsidRDefault="00EE4769" w:rsidP="00EE4769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  <w:r w:rsidRPr="00993D25">
        <w:rPr>
          <w:rFonts w:asciiTheme="majorBidi" w:hAnsiTheme="majorBidi" w:cstheme="majorBidi"/>
          <w:sz w:val="24"/>
          <w:lang w:bidi="he-IL"/>
        </w:rPr>
        <w:t>ЗАДАНИЯ:</w:t>
      </w:r>
    </w:p>
    <w:p w:rsidR="00EE4769" w:rsidRPr="00993D25" w:rsidRDefault="00EE4769" w:rsidP="002B1A1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993D25">
        <w:rPr>
          <w:rFonts w:asciiTheme="majorBidi" w:hAnsiTheme="majorBidi" w:cstheme="majorBidi"/>
          <w:sz w:val="24"/>
          <w:lang w:bidi="he-IL"/>
        </w:rPr>
        <w:t>ПО ГОРИЗОНТАЛИ: 1. Правитель (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ишакку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)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Уммы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, которому пришлось принять "позорные" условия победившего его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Эаннатума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5. Царь скифов. Вытеснил киммерийцев из Европы. 10.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Хромоножка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Мать первого тирана греческого города Коринфа. Спасла своего сына, спрятав его в сундуке. 11. Сын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Ибаноллия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Военачальник на кораблях персидского флота. 12. Одно из имен вавилонского царя, прославившегося своей мудростью. В некоторых клинописных текстах десятый патриарх, при котором произошел Всемирный Потоп. 13. Знаток египетской и вавилонской религий, упомянутый Тураевым в его "Истории древнего востока". 15. Город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дриопов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в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Мессении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17. Царь эфиопов. Захватил Египет и стал его царем. Правил Египтом 50 лет и добровольно покинул Египет следуя пророчеству. 20. Название пещер в древнеегипетских верованиях. 21.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Самосец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,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вледелец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Эзопа и знаменитой гетеры. 23. Внук Прометея, прародитель греков. 24. Римский император, решивший построить языческий город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Элия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Капитолина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на месте разрушенного Иерусалима. 25. Спартанец. Его кони трижды побеждали в Олимпии. 26. Древнее название реки во Фракии. 30. В аккадской мифологии жрец бога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Эа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(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Энки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), один из «семи мудрецов». 33. Страна, в которой египетский фараон Рамсес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III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открыл медные рудники. 35. </w:t>
      </w:r>
      <w:r w:rsidR="002B1A15" w:rsidRPr="00993D25">
        <w:rPr>
          <w:rFonts w:asciiTheme="majorBidi" w:hAnsiTheme="majorBidi" w:cstheme="majorBidi"/>
          <w:sz w:val="24"/>
          <w:lang w:bidi="he-IL"/>
        </w:rPr>
        <w:t xml:space="preserve">Именно </w:t>
      </w:r>
      <w:r w:rsidRPr="00993D25">
        <w:rPr>
          <w:rFonts w:asciiTheme="majorBidi" w:hAnsiTheme="majorBidi" w:cstheme="majorBidi"/>
          <w:sz w:val="24"/>
          <w:lang w:bidi="he-IL"/>
        </w:rPr>
        <w:t>ему</w:t>
      </w:r>
      <w:r w:rsidR="002B1A15">
        <w:rPr>
          <w:rFonts w:asciiTheme="majorBidi" w:hAnsiTheme="majorBidi" w:cstheme="majorBidi"/>
          <w:sz w:val="24"/>
          <w:lang w:bidi="he-IL"/>
        </w:rPr>
        <w:t>,</w:t>
      </w:r>
      <w:r w:rsidRPr="00993D25">
        <w:rPr>
          <w:rFonts w:asciiTheme="majorBidi" w:hAnsiTheme="majorBidi" w:cstheme="majorBidi"/>
          <w:sz w:val="24"/>
          <w:lang w:bidi="he-IL"/>
        </w:rPr>
        <w:t xml:space="preserve"> </w:t>
      </w:r>
      <w:r w:rsidR="002B1A15" w:rsidRPr="00993D25">
        <w:rPr>
          <w:rFonts w:asciiTheme="majorBidi" w:hAnsiTheme="majorBidi" w:cstheme="majorBidi"/>
          <w:sz w:val="24"/>
          <w:lang w:bidi="he-IL"/>
        </w:rPr>
        <w:t>по Геродоту</w:t>
      </w:r>
      <w:r w:rsidR="002B1A15">
        <w:rPr>
          <w:rFonts w:asciiTheme="majorBidi" w:hAnsiTheme="majorBidi" w:cstheme="majorBidi"/>
          <w:sz w:val="24"/>
          <w:lang w:bidi="he-IL"/>
        </w:rPr>
        <w:t>,</w:t>
      </w:r>
      <w:r w:rsidR="002B1A15" w:rsidRPr="00993D25">
        <w:rPr>
          <w:rFonts w:asciiTheme="majorBidi" w:hAnsiTheme="majorBidi" w:cstheme="majorBidi"/>
          <w:sz w:val="24"/>
          <w:lang w:bidi="he-IL"/>
        </w:rPr>
        <w:t xml:space="preserve"> </w:t>
      </w:r>
      <w:r w:rsidRPr="00993D25">
        <w:rPr>
          <w:rFonts w:asciiTheme="majorBidi" w:hAnsiTheme="majorBidi" w:cstheme="majorBidi"/>
          <w:sz w:val="24"/>
          <w:lang w:bidi="he-IL"/>
        </w:rPr>
        <w:t xml:space="preserve">приписывали строительство пирамид. 36. Древнесемитское божество, связанное с планетой Венера. 37. В греческой мифологии богиня войны и победы, а также мудрости, знаний, ремесел. 38. Он убил сына последнего царя Лидии. 39. «Философский сад» из песка и камней, получивший развитие в Японии в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XV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в. </w:t>
      </w:r>
    </w:p>
    <w:p w:rsidR="00EE4769" w:rsidRPr="00993D25" w:rsidRDefault="00EE4769" w:rsidP="00EE4769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EE4769" w:rsidRPr="00993D25" w:rsidRDefault="00EE4769" w:rsidP="002B1A1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993D25">
        <w:rPr>
          <w:rFonts w:asciiTheme="majorBidi" w:hAnsiTheme="majorBidi" w:cstheme="majorBidi"/>
          <w:sz w:val="24"/>
          <w:lang w:bidi="he-IL"/>
        </w:rPr>
        <w:t xml:space="preserve">ПО ВЕРТИКАЛИ: 1. Один из трех великих богов в шумеро-аккадской мифологии, бог ветра и всего пространства от поверхности земли до неба. 2. Древний город в Месопотамии, около которого английский археолог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Лэйярд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пробовал проводить раскопки. 3. Река в Азии, упомянутая Геродотом. Ныне Аракс. 4. Жена фараона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Амасиса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, которую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Камбис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, после завоевания Египта, отослал на родину не причинив вреда. 6. Древний город на полуострове Херсонес Фракийский (ныне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Галлипольский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полуостров). 7. Второстепенные боги шумерско-аккадского пантеона. 8. Первый известный по письменным источникам царь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Митанни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9. </w:t>
      </w:r>
      <w:r w:rsidRPr="00993D25">
        <w:rPr>
          <w:rFonts w:asciiTheme="majorBidi" w:hAnsiTheme="majorBidi" w:cstheme="majorBidi"/>
          <w:sz w:val="24"/>
          <w:lang w:bidi="he-IL"/>
        </w:rPr>
        <w:lastRenderedPageBreak/>
        <w:t xml:space="preserve">Царь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касситов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, господствовавших в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Вавилонии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до 1204 г. до н. э. 14. Вестник тирана греческого города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Милета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к заговорщикам персам в конце 6 в до н.э. 16. Царь Лидии, начавший войну с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Милетом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17. Древний город в Египте, знаменитый своими каменоломнями (вариант написания). 18. Спартанец, вместе со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Сперхием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вызвавшийся пожертвовать жизнью за Спарту. 19. Царь, возглавивший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фессалийскую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конницу, помогавшую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Писистратидам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в битве со спартанцами. 22. Так египтяне в царствование Тутмоса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III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( 3000 годах до н. э) называли область, лежащую непосредственно к востоку от среднего течения Евфрата. 27. </w:t>
      </w:r>
      <w:r w:rsidR="002B1A15" w:rsidRPr="00993D25">
        <w:rPr>
          <w:rFonts w:asciiTheme="majorBidi" w:hAnsiTheme="majorBidi" w:cstheme="majorBidi"/>
          <w:sz w:val="24"/>
          <w:lang w:bidi="he-IL"/>
        </w:rPr>
        <w:t>Спартанец</w:t>
      </w:r>
      <w:r w:rsidRPr="00993D25">
        <w:rPr>
          <w:rFonts w:asciiTheme="majorBidi" w:hAnsiTheme="majorBidi" w:cstheme="majorBidi"/>
          <w:sz w:val="24"/>
          <w:lang w:bidi="he-IL"/>
        </w:rPr>
        <w:t xml:space="preserve">, </w:t>
      </w:r>
      <w:r w:rsidR="002B1A15">
        <w:rPr>
          <w:rFonts w:asciiTheme="majorBidi" w:hAnsiTheme="majorBidi" w:cstheme="majorBidi"/>
          <w:sz w:val="24"/>
          <w:lang w:bidi="he-IL"/>
        </w:rPr>
        <w:t xml:space="preserve">который </w:t>
      </w:r>
      <w:r w:rsidRPr="00993D25">
        <w:rPr>
          <w:rFonts w:asciiTheme="majorBidi" w:hAnsiTheme="majorBidi" w:cstheme="majorBidi"/>
          <w:sz w:val="24"/>
          <w:lang w:bidi="he-IL"/>
        </w:rPr>
        <w:t xml:space="preserve">вместе с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Дориеем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отправи</w:t>
      </w:r>
      <w:r w:rsidR="002B1A15">
        <w:rPr>
          <w:rFonts w:asciiTheme="majorBidi" w:hAnsiTheme="majorBidi" w:cstheme="majorBidi"/>
          <w:sz w:val="24"/>
          <w:lang w:bidi="he-IL"/>
        </w:rPr>
        <w:t>л</w:t>
      </w:r>
      <w:r w:rsidRPr="00993D25">
        <w:rPr>
          <w:rFonts w:asciiTheme="majorBidi" w:hAnsiTheme="majorBidi" w:cstheme="majorBidi"/>
          <w:sz w:val="24"/>
          <w:lang w:bidi="he-IL"/>
        </w:rPr>
        <w:t>ся в Сицилию в качестве спартанского поселенца</w:t>
      </w:r>
      <w:r w:rsidR="002B1A15" w:rsidRPr="002B1A15">
        <w:rPr>
          <w:rFonts w:asciiTheme="majorBidi" w:hAnsiTheme="majorBidi" w:cstheme="majorBidi"/>
          <w:sz w:val="24"/>
          <w:lang w:bidi="he-IL"/>
        </w:rPr>
        <w:t xml:space="preserve"> </w:t>
      </w:r>
      <w:r w:rsidR="002B1A15">
        <w:rPr>
          <w:rFonts w:asciiTheme="majorBidi" w:hAnsiTheme="majorBidi" w:cstheme="majorBidi"/>
          <w:sz w:val="24"/>
          <w:lang w:bidi="he-IL"/>
        </w:rPr>
        <w:t>(</w:t>
      </w:r>
      <w:r w:rsidR="002B1A15" w:rsidRPr="00993D25">
        <w:rPr>
          <w:rFonts w:asciiTheme="majorBidi" w:hAnsiTheme="majorBidi" w:cstheme="majorBidi"/>
          <w:sz w:val="24"/>
          <w:lang w:bidi="he-IL"/>
        </w:rPr>
        <w:t>по Геродоту</w:t>
      </w:r>
      <w:r w:rsidR="002B1A15">
        <w:rPr>
          <w:rFonts w:asciiTheme="majorBidi" w:hAnsiTheme="majorBidi" w:cstheme="majorBidi"/>
          <w:sz w:val="24"/>
          <w:lang w:bidi="he-IL"/>
        </w:rPr>
        <w:t>)</w:t>
      </w:r>
      <w:r w:rsidRPr="00993D25">
        <w:rPr>
          <w:rFonts w:asciiTheme="majorBidi" w:hAnsiTheme="majorBidi" w:cstheme="majorBidi"/>
          <w:sz w:val="24"/>
          <w:lang w:bidi="he-IL"/>
        </w:rPr>
        <w:t xml:space="preserve">. 28. Город, в который фараон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Аменемхет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I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перенёс столицу из Фив (в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Файюмском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оазисе). 29. Бог войны в вавилонском пантеоне. Почитался в г.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Киш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с храмом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Метегуту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31. Влиятельный спартанец, отец полководца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Анхимолия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>. 32. Греческое название притока Дуная в старину (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совр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Янтра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). 33. Торжественно освященный первый кирпич при строительстве общественных сооружений в древней Месопотамии. 34. Предполагаемый правитель Аркада согласно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ниппурскому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 списку, дополненному данными списка </w:t>
      </w:r>
      <w:proofErr w:type="spellStart"/>
      <w:r w:rsidRPr="00993D25">
        <w:rPr>
          <w:rFonts w:asciiTheme="majorBidi" w:hAnsiTheme="majorBidi" w:cstheme="majorBidi"/>
          <w:sz w:val="24"/>
          <w:lang w:bidi="he-IL"/>
        </w:rPr>
        <w:t>Шейля</w:t>
      </w:r>
      <w:proofErr w:type="spellEnd"/>
      <w:r w:rsidRPr="00993D25">
        <w:rPr>
          <w:rFonts w:asciiTheme="majorBidi" w:hAnsiTheme="majorBidi" w:cstheme="majorBidi"/>
          <w:sz w:val="24"/>
          <w:lang w:bidi="he-IL"/>
        </w:rPr>
        <w:t xml:space="preserve">. </w:t>
      </w:r>
    </w:p>
    <w:p w:rsidR="00EE4769" w:rsidRDefault="00EE4769" w:rsidP="00EE4769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EE4769" w:rsidRPr="00EE4769" w:rsidRDefault="00EE4769" w:rsidP="00EE4769">
      <w:pPr>
        <w:ind w:firstLine="142"/>
        <w:rPr>
          <w:sz w:val="24"/>
          <w:lang w:val="en-US"/>
        </w:rPr>
      </w:pPr>
      <w:r w:rsidRPr="00EE4769">
        <w:rPr>
          <w:sz w:val="24"/>
        </w:rPr>
        <w:t xml:space="preserve">Ответы на кроссворд </w:t>
      </w:r>
      <w:proofErr w:type="spellStart"/>
      <w:r w:rsidRPr="00EE4769">
        <w:rPr>
          <w:sz w:val="24"/>
          <w:lang w:val="en-US"/>
        </w:rPr>
        <w:t>torino</w:t>
      </w:r>
      <w:proofErr w:type="spellEnd"/>
    </w:p>
    <w:p w:rsidR="00EE4769" w:rsidRDefault="00EE4769" w:rsidP="00EE4769">
      <w:pPr>
        <w:ind w:firstLine="142"/>
      </w:pPr>
    </w:p>
    <w:p w:rsidR="00EE4769" w:rsidRDefault="00EE4769" w:rsidP="00EE4769">
      <w:pPr>
        <w:ind w:firstLine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58"/>
        <w:gridCol w:w="561"/>
        <w:gridCol w:w="561"/>
        <w:gridCol w:w="561"/>
      </w:tblGrid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</w:rPr>
              <w:t>Й</w:t>
            </w:r>
            <w:proofErr w:type="spellEnd"/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Т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61" w:type="dxa"/>
            <w:tcBorders>
              <w:bottom w:val="nil"/>
            </w:tcBorders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558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58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58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И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34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35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36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37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Л</w:t>
            </w:r>
          </w:p>
        </w:tc>
        <w:tc>
          <w:tcPr>
            <w:tcW w:w="558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38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39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58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40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41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42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44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</w:t>
            </w: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46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М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А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47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О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С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48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М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З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i/>
                <w:iCs/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Е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50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П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О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З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С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Ы</w:t>
            </w:r>
            <w:proofErr w:type="spellEnd"/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К</w:t>
            </w:r>
          </w:p>
        </w:tc>
        <w:tc>
          <w:tcPr>
            <w:tcW w:w="558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54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Д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Ж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56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М</w:t>
            </w:r>
          </w:p>
        </w:tc>
        <w:tc>
          <w:tcPr>
            <w:tcW w:w="558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57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М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58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Е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59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Н</w:t>
            </w: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И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60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А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И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61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Г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Н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Р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И</w:t>
            </w:r>
          </w:p>
        </w:tc>
        <w:tc>
          <w:tcPr>
            <w:tcW w:w="558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А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Д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64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Ь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Т</w:t>
            </w:r>
          </w:p>
        </w:tc>
        <w:tc>
          <w:tcPr>
            <w:tcW w:w="558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Т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69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К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Е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Е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71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О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О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Ш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74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Р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И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75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У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76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Х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И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Д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О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Ц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</w:tr>
      <w:tr w:rsidR="00EE4769" w:rsidTr="00AC7F3E">
        <w:trPr>
          <w:trHeight w:val="462"/>
          <w:jc w:val="center"/>
        </w:trPr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558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Т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</w:tc>
        <w:tc>
          <w:tcPr>
            <w:tcW w:w="561" w:type="dxa"/>
            <w:shd w:val="clear" w:color="auto" w:fill="C0504D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83</w:t>
            </w: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Т</w:t>
            </w:r>
          </w:p>
        </w:tc>
        <w:tc>
          <w:tcPr>
            <w:tcW w:w="561" w:type="dxa"/>
          </w:tcPr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</w:p>
          <w:p w:rsidR="00EE4769" w:rsidRDefault="00EE4769" w:rsidP="00AC7F3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А</w:t>
            </w:r>
          </w:p>
        </w:tc>
        <w:tc>
          <w:tcPr>
            <w:tcW w:w="558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561" w:type="dxa"/>
          </w:tcPr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</w:p>
          <w:p w:rsidR="00EE4769" w:rsidRDefault="00EE4769" w:rsidP="00AC7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</w:tr>
    </w:tbl>
    <w:p w:rsidR="00EE4769" w:rsidRDefault="00EE4769" w:rsidP="00EE4769">
      <w:pPr>
        <w:rPr>
          <w:sz w:val="16"/>
          <w:szCs w:val="16"/>
        </w:rPr>
      </w:pPr>
    </w:p>
    <w:p w:rsidR="00EE4769" w:rsidRDefault="00EE4769" w:rsidP="00EE4769">
      <w:pPr>
        <w:shd w:val="clear" w:color="auto" w:fill="FFFFFF"/>
        <w:spacing w:line="218" w:lineRule="atLeast"/>
        <w:rPr>
          <w:rStyle w:val="a3"/>
          <w:rFonts w:ascii="Arial" w:hAnsi="Arial" w:cs="Arial"/>
          <w:color w:val="001C91"/>
          <w:sz w:val="22"/>
          <w:szCs w:val="22"/>
        </w:rPr>
      </w:pPr>
      <w:r>
        <w:rPr>
          <w:rStyle w:val="a3"/>
          <w:rFonts w:ascii="Arial" w:hAnsi="Arial" w:cs="Arial"/>
          <w:color w:val="001C91"/>
          <w:sz w:val="22"/>
          <w:szCs w:val="22"/>
        </w:rPr>
        <w:lastRenderedPageBreak/>
        <w:t>Замеченные неточности:</w:t>
      </w:r>
    </w:p>
    <w:p w:rsidR="00EE4769" w:rsidRDefault="00EE4769" w:rsidP="00EE4769">
      <w:pPr>
        <w:shd w:val="clear" w:color="auto" w:fill="FFFFFF"/>
        <w:spacing w:line="218" w:lineRule="atLeast"/>
        <w:rPr>
          <w:rStyle w:val="a3"/>
          <w:rFonts w:ascii="Arial" w:hAnsi="Arial" w:cs="Arial"/>
          <w:color w:val="001C91"/>
          <w:sz w:val="22"/>
          <w:szCs w:val="22"/>
        </w:rPr>
      </w:pPr>
    </w:p>
    <w:p w:rsidR="00EE4769" w:rsidRDefault="00EE4769" w:rsidP="00EE4769">
      <w:pPr>
        <w:shd w:val="clear" w:color="auto" w:fill="FFFFFF"/>
        <w:spacing w:line="218" w:lineRule="atLeast"/>
        <w:rPr>
          <w:rStyle w:val="a3"/>
          <w:rFonts w:ascii="Arial" w:hAnsi="Arial" w:cs="Arial"/>
          <w:color w:val="001C91"/>
          <w:sz w:val="22"/>
          <w:szCs w:val="22"/>
        </w:rPr>
      </w:pPr>
      <w:r>
        <w:rPr>
          <w:rStyle w:val="a3"/>
          <w:rFonts w:ascii="Arial" w:hAnsi="Arial" w:cs="Arial"/>
          <w:color w:val="001C91"/>
          <w:sz w:val="22"/>
          <w:szCs w:val="22"/>
        </w:rPr>
        <w:t xml:space="preserve">46 Г Точнее </w:t>
      </w:r>
      <w:proofErr w:type="spellStart"/>
      <w:r>
        <w:rPr>
          <w:rStyle w:val="a3"/>
          <w:rFonts w:ascii="Arial" w:hAnsi="Arial" w:cs="Arial"/>
          <w:color w:val="001C91"/>
          <w:sz w:val="22"/>
          <w:szCs w:val="22"/>
        </w:rPr>
        <w:t>МОЙЯ</w:t>
      </w:r>
      <w:proofErr w:type="spellEnd"/>
    </w:p>
    <w:p w:rsidR="00EE4769" w:rsidRDefault="00EE4769" w:rsidP="00EE4769">
      <w:pPr>
        <w:shd w:val="clear" w:color="auto" w:fill="FFFFFF"/>
        <w:spacing w:line="218" w:lineRule="atLeast"/>
        <w:rPr>
          <w:rStyle w:val="a3"/>
          <w:rFonts w:ascii="Arial" w:hAnsi="Arial" w:cs="Arial"/>
          <w:color w:val="001C91"/>
          <w:sz w:val="22"/>
          <w:szCs w:val="22"/>
        </w:rPr>
      </w:pPr>
      <w:r>
        <w:rPr>
          <w:rStyle w:val="a3"/>
          <w:rFonts w:ascii="Arial" w:hAnsi="Arial" w:cs="Arial"/>
          <w:color w:val="001C91"/>
          <w:sz w:val="22"/>
          <w:szCs w:val="22"/>
        </w:rPr>
        <w:t>4 В Точнее ТАЗЫ</w:t>
      </w:r>
    </w:p>
    <w:sectPr w:rsidR="00EE4769" w:rsidSect="00E862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769"/>
    <w:rsid w:val="000222BE"/>
    <w:rsid w:val="00061192"/>
    <w:rsid w:val="002B1A15"/>
    <w:rsid w:val="0031065B"/>
    <w:rsid w:val="003157FC"/>
    <w:rsid w:val="003C1FBE"/>
    <w:rsid w:val="004C67E5"/>
    <w:rsid w:val="005764CB"/>
    <w:rsid w:val="00577AAF"/>
    <w:rsid w:val="005B4175"/>
    <w:rsid w:val="006B5F42"/>
    <w:rsid w:val="007C2C83"/>
    <w:rsid w:val="00A10AF6"/>
    <w:rsid w:val="00A42E31"/>
    <w:rsid w:val="00AF4094"/>
    <w:rsid w:val="00B36E91"/>
    <w:rsid w:val="00BB5148"/>
    <w:rsid w:val="00C01247"/>
    <w:rsid w:val="00C01864"/>
    <w:rsid w:val="00E3748A"/>
    <w:rsid w:val="00E5012D"/>
    <w:rsid w:val="00E502F7"/>
    <w:rsid w:val="00EC5CED"/>
    <w:rsid w:val="00EE4769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69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22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4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76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680</Words>
  <Characters>3881</Characters>
  <Application>Microsoft Office Word</Application>
  <DocSecurity>0</DocSecurity>
  <Lines>32</Lines>
  <Paragraphs>9</Paragraphs>
  <ScaleCrop>false</ScaleCrop>
  <Company>HOME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2016-07-25T10:15:00Z</dcterms:created>
  <dcterms:modified xsi:type="dcterms:W3CDTF">2016-07-25T10:24:00Z</dcterms:modified>
</cp:coreProperties>
</file>